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F2" w:rsidRPr="003568AF" w:rsidRDefault="00323FCB" w:rsidP="003568AF">
      <w:pPr>
        <w:spacing w:after="240"/>
        <w:rPr>
          <w:rFonts w:asciiTheme="minorHAnsi" w:hAnsiTheme="minorHAnsi" w:cs="Times New Roman"/>
          <w:sz w:val="22"/>
          <w:szCs w:val="22"/>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-743712</wp:posOffset>
            </wp:positionH>
            <wp:positionV relativeFrom="page">
              <wp:posOffset>201168</wp:posOffset>
            </wp:positionV>
            <wp:extent cx="3449320" cy="645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aw-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9320" cy="645160"/>
                    </a:xfrm>
                    <a:prstGeom prst="rect">
                      <a:avLst/>
                    </a:prstGeom>
                  </pic:spPr>
                </pic:pic>
              </a:graphicData>
            </a:graphic>
          </wp:anchor>
        </w:drawing>
      </w:r>
    </w:p>
    <w:p w:rsidR="009879B9" w:rsidRPr="00323FCB" w:rsidRDefault="0024648B" w:rsidP="00323FCB">
      <w:pPr>
        <w:spacing w:after="480"/>
        <w:jc w:val="center"/>
        <w:rPr>
          <w:b/>
          <w:sz w:val="40"/>
          <w:szCs w:val="40"/>
        </w:rPr>
      </w:pPr>
      <w:r w:rsidRPr="00323FCB">
        <w:rPr>
          <w:b/>
          <w:sz w:val="40"/>
          <w:szCs w:val="40"/>
        </w:rPr>
        <w:t>UPPER-</w:t>
      </w:r>
      <w:r w:rsidR="0020650B" w:rsidRPr="00323FCB">
        <w:rPr>
          <w:b/>
          <w:sz w:val="40"/>
          <w:szCs w:val="40"/>
        </w:rPr>
        <w:t>YEAR WRITING</w:t>
      </w:r>
      <w:r w:rsidR="003568AF" w:rsidRPr="00323FCB">
        <w:rPr>
          <w:b/>
          <w:sz w:val="40"/>
          <w:szCs w:val="40"/>
        </w:rPr>
        <w:t xml:space="preserve"> REQUIREMENT</w:t>
      </w:r>
    </w:p>
    <w:p w:rsidR="009879B9" w:rsidRPr="0020650B" w:rsidRDefault="009879B9" w:rsidP="009879B9">
      <w:pPr>
        <w:numPr>
          <w:ilvl w:val="0"/>
          <w:numId w:val="5"/>
        </w:numPr>
        <w:spacing w:after="240"/>
        <w:jc w:val="both"/>
        <w:rPr>
          <w:rFonts w:ascii="Times New Roman" w:hAnsi="Times New Roman" w:cs="Times New Roman"/>
          <w:b/>
        </w:rPr>
      </w:pPr>
      <w:r>
        <w:rPr>
          <w:rFonts w:ascii="Times New Roman" w:hAnsi="Times New Roman" w:cs="Times New Roman"/>
        </w:rPr>
        <w:t xml:space="preserve">In order to graduate from the Faculty of Law at the University of Calgary, all JD students must satisfactorily complete a writing requirement and obtain a grade of C– or better, during their second </w:t>
      </w:r>
      <w:r w:rsidRPr="00753978">
        <w:rPr>
          <w:rFonts w:ascii="Times New Roman" w:hAnsi="Times New Roman" w:cs="Times New Roman"/>
          <w:i/>
        </w:rPr>
        <w:t>or</w:t>
      </w:r>
      <w:r>
        <w:rPr>
          <w:rFonts w:ascii="Times New Roman" w:hAnsi="Times New Roman" w:cs="Times New Roman"/>
        </w:rPr>
        <w:t xml:space="preserve"> third year. The purpose of this requirement is to ensure that each student has demonstrated competency in legal research and writing by composing a product that evidences these qualities.</w:t>
      </w:r>
    </w:p>
    <w:p w:rsidR="009879B9" w:rsidRPr="00A03ADD" w:rsidRDefault="009879B9" w:rsidP="009879B9">
      <w:pPr>
        <w:numPr>
          <w:ilvl w:val="0"/>
          <w:numId w:val="5"/>
        </w:numPr>
        <w:spacing w:after="240"/>
        <w:jc w:val="both"/>
        <w:rPr>
          <w:rFonts w:ascii="Times New Roman" w:hAnsi="Times New Roman" w:cs="Times New Roman"/>
          <w:b/>
        </w:rPr>
      </w:pPr>
      <w:r>
        <w:rPr>
          <w:rFonts w:ascii="Times New Roman" w:hAnsi="Times New Roman" w:cs="Times New Roman"/>
        </w:rPr>
        <w:t>Students may meet this requirement:</w:t>
      </w:r>
    </w:p>
    <w:p w:rsidR="009879B9" w:rsidRPr="00A96D1A" w:rsidRDefault="009879B9" w:rsidP="009879B9">
      <w:pPr>
        <w:numPr>
          <w:ilvl w:val="1"/>
          <w:numId w:val="5"/>
        </w:numPr>
        <w:spacing w:after="240"/>
        <w:jc w:val="both"/>
        <w:rPr>
          <w:rFonts w:ascii="Times New Roman" w:hAnsi="Times New Roman" w:cs="Times New Roman"/>
          <w:b/>
        </w:rPr>
      </w:pPr>
      <w:r>
        <w:rPr>
          <w:rFonts w:ascii="Times New Roman" w:hAnsi="Times New Roman" w:cs="Times New Roman"/>
        </w:rPr>
        <w:t xml:space="preserve">By individually writing a paper or case comment or similar component, required or optional, in an upper year course, worth at least 50% of the course grade and involving significant research, </w:t>
      </w:r>
      <w:r w:rsidRPr="0020650B">
        <w:rPr>
          <w:rFonts w:ascii="Times New Roman" w:hAnsi="Times New Roman" w:cs="Times New Roman"/>
          <w:i/>
        </w:rPr>
        <w:t>or</w:t>
      </w:r>
    </w:p>
    <w:p w:rsidR="009879B9" w:rsidRPr="00A96D1A" w:rsidRDefault="009879B9" w:rsidP="009879B9">
      <w:pPr>
        <w:numPr>
          <w:ilvl w:val="1"/>
          <w:numId w:val="5"/>
        </w:numPr>
        <w:spacing w:after="240"/>
        <w:jc w:val="both"/>
        <w:rPr>
          <w:rFonts w:ascii="Times New Roman" w:hAnsi="Times New Roman" w:cs="Times New Roman"/>
          <w:b/>
        </w:rPr>
      </w:pPr>
      <w:r>
        <w:rPr>
          <w:rFonts w:ascii="Times New Roman" w:hAnsi="Times New Roman" w:cs="Times New Roman"/>
        </w:rPr>
        <w:t xml:space="preserve">by completion of Law 653: Directed Research, </w:t>
      </w:r>
      <w:r w:rsidRPr="0020650B">
        <w:rPr>
          <w:rFonts w:ascii="Times New Roman" w:hAnsi="Times New Roman" w:cs="Times New Roman"/>
          <w:i/>
        </w:rPr>
        <w:t>or</w:t>
      </w:r>
    </w:p>
    <w:p w:rsidR="009879B9" w:rsidRPr="00A96D1A" w:rsidRDefault="009879B9" w:rsidP="009879B9">
      <w:pPr>
        <w:numPr>
          <w:ilvl w:val="1"/>
          <w:numId w:val="5"/>
        </w:numPr>
        <w:spacing w:after="240"/>
        <w:jc w:val="both"/>
        <w:rPr>
          <w:rFonts w:ascii="Times New Roman" w:hAnsi="Times New Roman" w:cs="Times New Roman"/>
          <w:b/>
        </w:rPr>
      </w:pPr>
      <w:r>
        <w:rPr>
          <w:rFonts w:ascii="Times New Roman" w:hAnsi="Times New Roman" w:cs="Times New Roman"/>
        </w:rPr>
        <w:t xml:space="preserve">by completion of the Jessup International Moot, the Canadian Corporate/ Securities Law Moot, </w:t>
      </w:r>
      <w:r w:rsidRPr="0020650B">
        <w:rPr>
          <w:rFonts w:ascii="Times New Roman" w:hAnsi="Times New Roman" w:cs="Times New Roman"/>
          <w:i/>
        </w:rPr>
        <w:t>or</w:t>
      </w:r>
      <w:r>
        <w:rPr>
          <w:rFonts w:ascii="Times New Roman" w:hAnsi="Times New Roman" w:cs="Times New Roman"/>
        </w:rPr>
        <w:t xml:space="preserve"> the Gale Cup Moot.</w:t>
      </w:r>
    </w:p>
    <w:p w:rsidR="009879B9" w:rsidRPr="0020650B" w:rsidRDefault="009879B9" w:rsidP="009879B9">
      <w:pPr>
        <w:numPr>
          <w:ilvl w:val="0"/>
          <w:numId w:val="5"/>
        </w:numPr>
        <w:spacing w:after="240"/>
        <w:jc w:val="both"/>
        <w:rPr>
          <w:rFonts w:ascii="Times New Roman" w:hAnsi="Times New Roman" w:cs="Times New Roman"/>
          <w:b/>
        </w:rPr>
      </w:pPr>
      <w:r>
        <w:rPr>
          <w:rFonts w:ascii="Times New Roman" w:hAnsi="Times New Roman" w:cs="Times New Roman"/>
        </w:rPr>
        <w:t>With respect to 2(a), above:</w:t>
      </w:r>
    </w:p>
    <w:p w:rsidR="009879B9" w:rsidRDefault="009879B9" w:rsidP="009879B9">
      <w:pPr>
        <w:spacing w:after="240"/>
        <w:ind w:left="1440"/>
        <w:jc w:val="both"/>
        <w:rPr>
          <w:rFonts w:ascii="Times New Roman" w:hAnsi="Times New Roman" w:cs="Times New Roman"/>
        </w:rPr>
      </w:pPr>
      <w:r>
        <w:rPr>
          <w:rFonts w:ascii="Times New Roman" w:hAnsi="Times New Roman" w:cs="Times New Roman"/>
        </w:rPr>
        <w:t xml:space="preserve">i. </w:t>
      </w:r>
      <w:r w:rsidRPr="0020650B">
        <w:rPr>
          <w:rFonts w:ascii="Times New Roman" w:hAnsi="Times New Roman" w:cs="Times New Roman"/>
        </w:rPr>
        <w:t>In the case of a paper</w:t>
      </w:r>
      <w:r>
        <w:rPr>
          <w:rFonts w:ascii="Times New Roman" w:hAnsi="Times New Roman" w:cs="Times New Roman"/>
        </w:rPr>
        <w:t xml:space="preserve"> or other work worth 100% of the course grade, the work should be approximately10,000 words in length (including footnotes/endnotes but excluding bibliography).  Similarly, papers or other work, worth 50% of the course grade should be approximately 5,000 words in length, and so on.</w:t>
      </w:r>
    </w:p>
    <w:p w:rsidR="009879B9" w:rsidRDefault="009879B9" w:rsidP="009879B9">
      <w:pPr>
        <w:spacing w:after="240"/>
        <w:ind w:left="1440"/>
        <w:jc w:val="both"/>
        <w:rPr>
          <w:rFonts w:ascii="Times New Roman" w:hAnsi="Times New Roman" w:cs="Times New Roman"/>
        </w:rPr>
      </w:pPr>
      <w:r>
        <w:rPr>
          <w:rFonts w:ascii="Times New Roman" w:hAnsi="Times New Roman" w:cs="Times New Roman"/>
        </w:rPr>
        <w:t>ii. The required research should involve both secondary material (texts, articles, etc.) and primary material (statutes, case law, etc.).</w:t>
      </w:r>
    </w:p>
    <w:p w:rsidR="009879B9" w:rsidRDefault="009879B9" w:rsidP="009879B9">
      <w:pPr>
        <w:spacing w:after="240"/>
        <w:ind w:left="1440"/>
        <w:jc w:val="both"/>
        <w:rPr>
          <w:rFonts w:ascii="Times New Roman" w:hAnsi="Times New Roman" w:cs="Times New Roman"/>
        </w:rPr>
      </w:pPr>
      <w:r>
        <w:rPr>
          <w:rFonts w:ascii="Times New Roman" w:hAnsi="Times New Roman" w:cs="Times New Roman"/>
        </w:rPr>
        <w:t>iii. The research must be supported by completion of an annotated bibliography, research checklist or other documentation demonstrating research competency.</w:t>
      </w:r>
    </w:p>
    <w:p w:rsidR="009879B9" w:rsidRPr="00031C41" w:rsidRDefault="009879B9" w:rsidP="009879B9">
      <w:pPr>
        <w:spacing w:after="240"/>
        <w:ind w:left="1440"/>
        <w:jc w:val="both"/>
        <w:rPr>
          <w:rFonts w:ascii="Times New Roman" w:hAnsi="Times New Roman" w:cs="Times New Roman"/>
        </w:rPr>
      </w:pPr>
      <w:r>
        <w:rPr>
          <w:rFonts w:ascii="Times New Roman" w:hAnsi="Times New Roman" w:cs="Times New Roman"/>
        </w:rPr>
        <w:t xml:space="preserve">iv. It is recommended that, to support their preparation of a document demonstrating research competency, students take Law 607 </w:t>
      </w:r>
      <w:r>
        <w:rPr>
          <w:rFonts w:ascii="Times New Roman" w:hAnsi="Times New Roman" w:cs="Times New Roman"/>
          <w:i/>
        </w:rPr>
        <w:t xml:space="preserve">Advanced Legal Research </w:t>
      </w:r>
      <w:r>
        <w:rPr>
          <w:rFonts w:ascii="Times New Roman" w:hAnsi="Times New Roman" w:cs="Times New Roman"/>
        </w:rPr>
        <w:t>OR attend research workshops and use other forms of student training on legal research provided through the Law Library.</w:t>
      </w:r>
    </w:p>
    <w:p w:rsidR="009879B9" w:rsidRPr="002F1D5E" w:rsidRDefault="009879B9" w:rsidP="009879B9">
      <w:pPr>
        <w:spacing w:after="240"/>
        <w:ind w:left="1440"/>
        <w:jc w:val="both"/>
        <w:rPr>
          <w:rFonts w:ascii="Times New Roman" w:hAnsi="Times New Roman" w:cs="Times New Roman"/>
          <w:b/>
        </w:rPr>
      </w:pPr>
      <w:r>
        <w:rPr>
          <w:rFonts w:ascii="Times New Roman" w:hAnsi="Times New Roman" w:cs="Times New Roman"/>
        </w:rPr>
        <w:t xml:space="preserve">v. While instructors are expected to review and discuss the research question(s) and outlines and revised outlines, they are not expected to review and comment on drafts of the paper, factum or other work, unless the work is part of a Directed Research project </w:t>
      </w:r>
      <w:r w:rsidRPr="0049703C">
        <w:rPr>
          <w:rFonts w:ascii="Times New Roman" w:hAnsi="Times New Roman" w:cs="Times New Roman"/>
          <w:i/>
        </w:rPr>
        <w:t>or</w:t>
      </w:r>
      <w:r>
        <w:rPr>
          <w:rFonts w:ascii="Times New Roman" w:hAnsi="Times New Roman" w:cs="Times New Roman"/>
        </w:rPr>
        <w:t xml:space="preserve"> unless the student is evaluated solely (or almost solely) through the piece of writing </w:t>
      </w:r>
      <w:r w:rsidRPr="0049703C">
        <w:rPr>
          <w:rFonts w:ascii="Times New Roman" w:hAnsi="Times New Roman" w:cs="Times New Roman"/>
          <w:i/>
        </w:rPr>
        <w:t>and</w:t>
      </w:r>
      <w:r>
        <w:rPr>
          <w:rFonts w:ascii="Times New Roman" w:hAnsi="Times New Roman" w:cs="Times New Roman"/>
        </w:rPr>
        <w:t xml:space="preserve"> the instructor is able to offer the same opportunity to all students enrolled in the course.</w:t>
      </w:r>
      <w:r w:rsidRPr="0020650B" w:rsidDel="00031C41">
        <w:rPr>
          <w:rFonts w:ascii="Times New Roman" w:hAnsi="Times New Roman" w:cs="Times New Roman"/>
        </w:rPr>
        <w:t xml:space="preserve"> </w:t>
      </w:r>
    </w:p>
    <w:p w:rsidR="009879B9" w:rsidRPr="00AC5950" w:rsidRDefault="009879B9" w:rsidP="009879B9">
      <w:pPr>
        <w:numPr>
          <w:ilvl w:val="0"/>
          <w:numId w:val="5"/>
        </w:numPr>
        <w:spacing w:after="240"/>
        <w:jc w:val="both"/>
        <w:rPr>
          <w:rFonts w:ascii="Times New Roman" w:hAnsi="Times New Roman" w:cs="Times New Roman"/>
          <w:b/>
        </w:rPr>
      </w:pPr>
      <w:r>
        <w:rPr>
          <w:rFonts w:ascii="Times New Roman" w:hAnsi="Times New Roman" w:cs="Times New Roman"/>
        </w:rPr>
        <w:lastRenderedPageBreak/>
        <w:t>A student who seeks to fulfil the writing requirement, and who obtains less than a C– for the paper or documentation demonstrating research competency, may</w:t>
      </w:r>
    </w:p>
    <w:p w:rsidR="009879B9" w:rsidRPr="00AC5950" w:rsidRDefault="009879B9" w:rsidP="009879B9">
      <w:pPr>
        <w:numPr>
          <w:ilvl w:val="1"/>
          <w:numId w:val="5"/>
        </w:numPr>
        <w:spacing w:after="240"/>
        <w:jc w:val="both"/>
        <w:rPr>
          <w:rFonts w:ascii="Times New Roman" w:hAnsi="Times New Roman" w:cs="Times New Roman"/>
          <w:b/>
        </w:rPr>
      </w:pPr>
      <w:r>
        <w:rPr>
          <w:rFonts w:ascii="Times New Roman" w:hAnsi="Times New Roman" w:cs="Times New Roman"/>
        </w:rPr>
        <w:t>redo the same written work (remedial option), or</w:t>
      </w:r>
    </w:p>
    <w:p w:rsidR="009879B9" w:rsidRDefault="009879B9" w:rsidP="009879B9">
      <w:pPr>
        <w:numPr>
          <w:ilvl w:val="1"/>
          <w:numId w:val="5"/>
        </w:numPr>
        <w:spacing w:after="240"/>
        <w:jc w:val="both"/>
        <w:rPr>
          <w:rFonts w:ascii="Times New Roman" w:hAnsi="Times New Roman" w:cs="Times New Roman"/>
        </w:rPr>
      </w:pPr>
      <w:r w:rsidRPr="00AC5950">
        <w:rPr>
          <w:rFonts w:ascii="Times New Roman" w:hAnsi="Times New Roman" w:cs="Times New Roman"/>
        </w:rPr>
        <w:t xml:space="preserve">nominate </w:t>
      </w:r>
      <w:r>
        <w:rPr>
          <w:rFonts w:ascii="Times New Roman" w:hAnsi="Times New Roman" w:cs="Times New Roman"/>
        </w:rPr>
        <w:t>another course and piece of writing instead (replacement course option).</w:t>
      </w:r>
    </w:p>
    <w:p w:rsidR="009879B9" w:rsidRPr="00CE3641" w:rsidRDefault="009879B9" w:rsidP="009879B9">
      <w:pPr>
        <w:pStyle w:val="ListParagraph"/>
        <w:numPr>
          <w:ilvl w:val="0"/>
          <w:numId w:val="19"/>
        </w:numPr>
        <w:spacing w:after="240"/>
        <w:jc w:val="both"/>
        <w:rPr>
          <w:rFonts w:ascii="Times New Roman" w:hAnsi="Times New Roman" w:cs="Times New Roman"/>
        </w:rPr>
      </w:pPr>
      <w:r w:rsidRPr="00CE3641">
        <w:rPr>
          <w:rFonts w:ascii="Times New Roman" w:hAnsi="Times New Roman" w:cs="Times New Roman"/>
        </w:rPr>
        <w:t>Under either option, the student must obtain a satisfactory grade (C– or better) in order to graduate.</w:t>
      </w:r>
    </w:p>
    <w:p w:rsidR="009879B9" w:rsidRPr="00CE3641" w:rsidRDefault="009879B9" w:rsidP="009879B9">
      <w:pPr>
        <w:pStyle w:val="ListParagraph"/>
        <w:numPr>
          <w:ilvl w:val="0"/>
          <w:numId w:val="19"/>
        </w:numPr>
        <w:spacing w:after="240"/>
        <w:jc w:val="both"/>
        <w:rPr>
          <w:rFonts w:ascii="Times New Roman" w:hAnsi="Times New Roman" w:cs="Times New Roman"/>
        </w:rPr>
      </w:pPr>
      <w:r w:rsidRPr="00CE3641">
        <w:rPr>
          <w:rFonts w:ascii="Times New Roman" w:hAnsi="Times New Roman" w:cs="Times New Roman"/>
        </w:rPr>
        <w:t>A student who elects the remedial option must submit the rewritten work no later than 45 days after grades are published.</w:t>
      </w:r>
    </w:p>
    <w:p w:rsidR="009879B9" w:rsidRPr="00CE3641" w:rsidRDefault="009879B9" w:rsidP="009879B9">
      <w:pPr>
        <w:pStyle w:val="ListParagraph"/>
        <w:numPr>
          <w:ilvl w:val="0"/>
          <w:numId w:val="19"/>
        </w:numPr>
        <w:spacing w:after="240"/>
        <w:jc w:val="both"/>
        <w:rPr>
          <w:rFonts w:ascii="Times New Roman" w:hAnsi="Times New Roman" w:cs="Times New Roman"/>
        </w:rPr>
      </w:pPr>
      <w:r w:rsidRPr="00CE3641">
        <w:rPr>
          <w:rFonts w:ascii="Times New Roman" w:hAnsi="Times New Roman" w:cs="Times New Roman"/>
        </w:rPr>
        <w:t>Satisfactory completion of the remedial option shall not alter the initial grade recorded for the course.</w:t>
      </w:r>
    </w:p>
    <w:p w:rsidR="009879B9" w:rsidRDefault="009879B9" w:rsidP="009879B9">
      <w:pPr>
        <w:pStyle w:val="ListParagraph"/>
        <w:numPr>
          <w:ilvl w:val="0"/>
          <w:numId w:val="19"/>
        </w:numPr>
        <w:spacing w:after="240"/>
        <w:jc w:val="both"/>
        <w:rPr>
          <w:rFonts w:ascii="Times New Roman" w:hAnsi="Times New Roman" w:cs="Times New Roman"/>
        </w:rPr>
      </w:pPr>
      <w:r w:rsidRPr="00CE3641">
        <w:rPr>
          <w:rFonts w:ascii="Times New Roman" w:hAnsi="Times New Roman" w:cs="Times New Roman"/>
        </w:rPr>
        <w:t>The remedial option shall not apply where other regulations of the Faculty of Law require a student to take a supplementary evaluation in that course in order to graduate or be promoted.</w:t>
      </w:r>
    </w:p>
    <w:p w:rsidR="009879B9" w:rsidRPr="00CE3641" w:rsidRDefault="009879B9" w:rsidP="009879B9">
      <w:pPr>
        <w:pStyle w:val="ListParagraph"/>
        <w:spacing w:after="240"/>
        <w:jc w:val="both"/>
        <w:rPr>
          <w:rFonts w:ascii="Times New Roman" w:hAnsi="Times New Roman" w:cs="Times New Roman"/>
        </w:rPr>
      </w:pPr>
    </w:p>
    <w:p w:rsidR="009879B9" w:rsidRDefault="009879B9" w:rsidP="009879B9">
      <w:pPr>
        <w:pStyle w:val="ListParagraph"/>
        <w:numPr>
          <w:ilvl w:val="0"/>
          <w:numId w:val="5"/>
        </w:numPr>
        <w:spacing w:after="240"/>
        <w:jc w:val="both"/>
        <w:rPr>
          <w:rFonts w:ascii="Times New Roman" w:hAnsi="Times New Roman" w:cs="Times New Roman"/>
        </w:rPr>
      </w:pPr>
      <w:r>
        <w:rPr>
          <w:rFonts w:ascii="Times New Roman" w:hAnsi="Times New Roman" w:cs="Times New Roman"/>
        </w:rPr>
        <w:t xml:space="preserve"> </w:t>
      </w:r>
      <w:r w:rsidRPr="00031C41">
        <w:rPr>
          <w:rFonts w:ascii="Times New Roman" w:hAnsi="Times New Roman" w:cs="Times New Roman"/>
        </w:rPr>
        <w:t xml:space="preserve">While mandatory for graduation, the upper-year writing requirement is not a course per se and has no special registration number.  On the contrary, students must satisfy the requirement within the confines of a regularly listed course in which the student is otherwise registered.  HOWEVER, Law 607 (Advanced Legal Research) is not such a course.   </w:t>
      </w:r>
    </w:p>
    <w:p w:rsidR="009879B9" w:rsidRPr="00CE3641" w:rsidRDefault="009879B9" w:rsidP="009879B9">
      <w:pPr>
        <w:pStyle w:val="ListParagraph"/>
        <w:spacing w:after="240"/>
        <w:ind w:left="0"/>
        <w:jc w:val="both"/>
        <w:rPr>
          <w:rFonts w:ascii="Times New Roman" w:hAnsi="Times New Roman" w:cs="Times New Roman"/>
          <w:b/>
        </w:rPr>
      </w:pPr>
    </w:p>
    <w:p w:rsidR="009879B9" w:rsidRPr="00CE3641" w:rsidRDefault="009879B9" w:rsidP="009879B9">
      <w:pPr>
        <w:pStyle w:val="ListParagraph"/>
        <w:numPr>
          <w:ilvl w:val="0"/>
          <w:numId w:val="5"/>
        </w:numPr>
        <w:spacing w:after="240"/>
        <w:jc w:val="both"/>
        <w:rPr>
          <w:rFonts w:ascii="Times New Roman" w:hAnsi="Times New Roman" w:cs="Times New Roman"/>
        </w:rPr>
      </w:pPr>
      <w:r w:rsidRPr="00CE3641">
        <w:rPr>
          <w:rFonts w:ascii="Times New Roman" w:hAnsi="Times New Roman" w:cs="Times New Roman"/>
        </w:rPr>
        <w:t xml:space="preserve">Upon completion of the </w:t>
      </w:r>
      <w:r>
        <w:rPr>
          <w:rFonts w:ascii="Times New Roman" w:hAnsi="Times New Roman" w:cs="Times New Roman"/>
        </w:rPr>
        <w:t>upper year writing r</w:t>
      </w:r>
      <w:r w:rsidRPr="00CE3641">
        <w:rPr>
          <w:rFonts w:ascii="Times New Roman" w:hAnsi="Times New Roman" w:cs="Times New Roman"/>
        </w:rPr>
        <w:t xml:space="preserve">equirement, the student shall provide the </w:t>
      </w:r>
      <w:r>
        <w:rPr>
          <w:rFonts w:ascii="Times New Roman" w:hAnsi="Times New Roman" w:cs="Times New Roman"/>
        </w:rPr>
        <w:t xml:space="preserve">a </w:t>
      </w:r>
      <w:r w:rsidRPr="00CE3641">
        <w:rPr>
          <w:rFonts w:ascii="Times New Roman" w:hAnsi="Times New Roman" w:cs="Times New Roman"/>
        </w:rPr>
        <w:t xml:space="preserve">Written Declaration indicating that the Requirement has been met and setting out which course or option was used to meet the Requirement and the semester in which it was completed. </w:t>
      </w:r>
    </w:p>
    <w:p w:rsidR="009879B9" w:rsidRDefault="009879B9" w:rsidP="009879B9">
      <w:pPr>
        <w:spacing w:after="240"/>
        <w:jc w:val="both"/>
        <w:rPr>
          <w:rFonts w:ascii="Times New Roman" w:hAnsi="Times New Roman" w:cs="Times New Roman"/>
        </w:rPr>
      </w:pPr>
    </w:p>
    <w:p w:rsidR="009879B9" w:rsidRPr="00031C41" w:rsidRDefault="009879B9" w:rsidP="009879B9">
      <w:pPr>
        <w:spacing w:after="240"/>
        <w:jc w:val="both"/>
        <w:rPr>
          <w:rFonts w:ascii="Times New Roman" w:hAnsi="Times New Roman" w:cs="Times New Roman"/>
          <w:b/>
          <w:i/>
        </w:rPr>
      </w:pPr>
      <w:r w:rsidRPr="00031C41">
        <w:rPr>
          <w:rFonts w:ascii="Times New Roman" w:hAnsi="Times New Roman" w:cs="Times New Roman"/>
          <w:b/>
          <w:i/>
        </w:rPr>
        <w:t xml:space="preserve">Failure to provide the Written Declaration in a timely manner may preclude the student from graduating. It is the student’s responsibility to ensure the Written Declaration is submitted to the </w:t>
      </w:r>
      <w:r w:rsidR="00F535DC">
        <w:rPr>
          <w:rFonts w:ascii="Times New Roman" w:hAnsi="Times New Roman" w:cs="Times New Roman"/>
          <w:b/>
          <w:i/>
        </w:rPr>
        <w:t>Assistant Dean</w:t>
      </w:r>
      <w:r>
        <w:rPr>
          <w:rFonts w:ascii="Times New Roman" w:hAnsi="Times New Roman" w:cs="Times New Roman"/>
          <w:b/>
          <w:i/>
        </w:rPr>
        <w:t>, Student Services</w:t>
      </w:r>
      <w:r w:rsidRPr="00031C41">
        <w:rPr>
          <w:rFonts w:ascii="Times New Roman" w:hAnsi="Times New Roman" w:cs="Times New Roman"/>
          <w:b/>
          <w:i/>
        </w:rPr>
        <w:t xml:space="preserve"> upon completion of the upper year writing requirement.</w:t>
      </w:r>
    </w:p>
    <w:p w:rsidR="009879B9" w:rsidRDefault="009879B9" w:rsidP="003568AF">
      <w:pPr>
        <w:spacing w:after="480"/>
        <w:jc w:val="center"/>
        <w:rPr>
          <w:rFonts w:asciiTheme="minorHAnsi" w:hAnsiTheme="minorHAnsi" w:cs="Times New Roman"/>
          <w:b/>
        </w:rPr>
      </w:pPr>
    </w:p>
    <w:p w:rsidR="009879B9" w:rsidRPr="003568AF" w:rsidRDefault="009879B9" w:rsidP="009879B9">
      <w:pPr>
        <w:spacing w:after="480"/>
        <w:rPr>
          <w:rFonts w:asciiTheme="minorHAnsi" w:hAnsiTheme="minorHAnsi" w:cs="Times New Roman"/>
          <w:b/>
        </w:rPr>
      </w:pPr>
    </w:p>
    <w:sectPr w:rsidR="009879B9" w:rsidRPr="003568AF" w:rsidSect="006B7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AF" w:rsidRDefault="003568AF" w:rsidP="003568AF">
      <w:r>
        <w:separator/>
      </w:r>
    </w:p>
  </w:endnote>
  <w:endnote w:type="continuationSeparator" w:id="0">
    <w:p w:rsidR="003568AF" w:rsidRDefault="003568AF" w:rsidP="0035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AF" w:rsidRDefault="003568AF" w:rsidP="003568AF">
      <w:r>
        <w:separator/>
      </w:r>
    </w:p>
  </w:footnote>
  <w:footnote w:type="continuationSeparator" w:id="0">
    <w:p w:rsidR="003568AF" w:rsidRDefault="003568AF" w:rsidP="0035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B448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5652"/>
    <w:multiLevelType w:val="multilevel"/>
    <w:tmpl w:val="48F8DEC8"/>
    <w:lvl w:ilvl="0">
      <w:start w:val="1"/>
      <w:numFmt w:val="bullet"/>
      <w:lvlText w:val=""/>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B322B26"/>
    <w:multiLevelType w:val="multilevel"/>
    <w:tmpl w:val="9DC4D172"/>
    <w:lvl w:ilvl="0">
      <w:start w:val="1"/>
      <w:numFmt w:val="bullet"/>
      <w:lvlText w:val=""/>
      <w:lvlJc w:val="left"/>
      <w:pPr>
        <w:tabs>
          <w:tab w:val="num" w:pos="36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E8547D8"/>
    <w:multiLevelType w:val="multilevel"/>
    <w:tmpl w:val="44F25442"/>
    <w:lvl w:ilvl="0">
      <w:start w:val="1"/>
      <w:numFmt w:val="decimal"/>
      <w:lvlText w:val="%1."/>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72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170DFC"/>
    <w:multiLevelType w:val="multilevel"/>
    <w:tmpl w:val="E5628A78"/>
    <w:lvl w:ilvl="0">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440" w:hanging="72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5D36A33"/>
    <w:multiLevelType w:val="hybridMultilevel"/>
    <w:tmpl w:val="C4A21032"/>
    <w:lvl w:ilvl="0" w:tplc="6E08CA08">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013B5"/>
    <w:multiLevelType w:val="multilevel"/>
    <w:tmpl w:val="3B3E2CB4"/>
    <w:lvl w:ilvl="0">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81C2B"/>
    <w:multiLevelType w:val="multilevel"/>
    <w:tmpl w:val="9DC4D172"/>
    <w:lvl w:ilvl="0">
      <w:start w:val="1"/>
      <w:numFmt w:val="bullet"/>
      <w:lvlText w:val=""/>
      <w:lvlJc w:val="left"/>
      <w:pPr>
        <w:tabs>
          <w:tab w:val="num" w:pos="36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FCC23BC"/>
    <w:multiLevelType w:val="multilevel"/>
    <w:tmpl w:val="D9E4AB54"/>
    <w:lvl w:ilvl="0">
      <w:start w:val="1"/>
      <w:numFmt w:val="decimal"/>
      <w:lvlText w:val="%1."/>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17F694F"/>
    <w:multiLevelType w:val="multilevel"/>
    <w:tmpl w:val="2E1C3530"/>
    <w:lvl w:ilvl="0">
      <w:start w:val="1"/>
      <w:numFmt w:val="bullet"/>
      <w:lvlText w:val=""/>
      <w:lvlJc w:val="left"/>
      <w:pPr>
        <w:tabs>
          <w:tab w:val="num" w:pos="36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72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85777CE"/>
    <w:multiLevelType w:val="multilevel"/>
    <w:tmpl w:val="1E02AEF6"/>
    <w:lvl w:ilvl="0">
      <w:start w:val="1"/>
      <w:numFmt w:val="decimal"/>
      <w:lvlText w:val="%1."/>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CB20F64"/>
    <w:multiLevelType w:val="multilevel"/>
    <w:tmpl w:val="1FBCE8BC"/>
    <w:lvl w:ilvl="0">
      <w:start w:val="1"/>
      <w:numFmt w:val="decimal"/>
      <w:lvlText w:val="%1."/>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72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CE05FF3"/>
    <w:multiLevelType w:val="multilevel"/>
    <w:tmpl w:val="66A404FE"/>
    <w:lvl w:ilvl="0">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440" w:hanging="720"/>
      </w:pPr>
      <w:rPr>
        <w:rFonts w:ascii="Symbol" w:hAnsi="Symbol" w:hint="default"/>
        <w:b w:val="0"/>
        <w:i w:val="0"/>
        <w:color w:val="auto"/>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62E6200"/>
    <w:multiLevelType w:val="multilevel"/>
    <w:tmpl w:val="C4A21032"/>
    <w:lvl w:ilvl="0">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A1664"/>
    <w:multiLevelType w:val="hybridMultilevel"/>
    <w:tmpl w:val="3B3E2CB4"/>
    <w:lvl w:ilvl="0" w:tplc="946A0DAA">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51071"/>
    <w:multiLevelType w:val="multilevel"/>
    <w:tmpl w:val="1706A544"/>
    <w:lvl w:ilvl="0">
      <w:start w:val="1"/>
      <w:numFmt w:val="decimal"/>
      <w:lvlText w:val="%1."/>
      <w:lvlJc w:val="left"/>
      <w:pPr>
        <w:tabs>
          <w:tab w:val="num" w:pos="720"/>
        </w:tabs>
        <w:ind w:left="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30D33E5"/>
    <w:multiLevelType w:val="multilevel"/>
    <w:tmpl w:val="422049FE"/>
    <w:lvl w:ilvl="0">
      <w:start w:val="1"/>
      <w:numFmt w:val="bullet"/>
      <w:lvlText w:val=""/>
      <w:lvlJc w:val="left"/>
      <w:pPr>
        <w:tabs>
          <w:tab w:val="num" w:pos="36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440" w:hanging="72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6492A38"/>
    <w:multiLevelType w:val="hybridMultilevel"/>
    <w:tmpl w:val="77CA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233FF"/>
    <w:multiLevelType w:val="multilevel"/>
    <w:tmpl w:val="60701CC4"/>
    <w:lvl w:ilvl="0">
      <w:start w:val="1"/>
      <w:numFmt w:val="bullet"/>
      <w:lvlText w:val=""/>
      <w:lvlJc w:val="left"/>
      <w:pPr>
        <w:tabs>
          <w:tab w:val="num" w:pos="720"/>
        </w:tabs>
        <w:ind w:left="0" w:firstLine="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D340833"/>
    <w:multiLevelType w:val="hybridMultilevel"/>
    <w:tmpl w:val="863A0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1"/>
  </w:num>
  <w:num w:numId="6">
    <w:abstractNumId w:val="1"/>
  </w:num>
  <w:num w:numId="7">
    <w:abstractNumId w:val="18"/>
  </w:num>
  <w:num w:numId="8">
    <w:abstractNumId w:val="12"/>
  </w:num>
  <w:num w:numId="9">
    <w:abstractNumId w:val="4"/>
  </w:num>
  <w:num w:numId="10">
    <w:abstractNumId w:val="16"/>
  </w:num>
  <w:num w:numId="11">
    <w:abstractNumId w:val="9"/>
  </w:num>
  <w:num w:numId="12">
    <w:abstractNumId w:val="2"/>
  </w:num>
  <w:num w:numId="13">
    <w:abstractNumId w:val="7"/>
  </w:num>
  <w:num w:numId="14">
    <w:abstractNumId w:val="8"/>
  </w:num>
  <w:num w:numId="15">
    <w:abstractNumId w:val="10"/>
  </w:num>
  <w:num w:numId="16">
    <w:abstractNumId w:val="0"/>
  </w:num>
  <w:num w:numId="17">
    <w:abstractNumId w:val="15"/>
  </w:num>
  <w:num w:numId="18">
    <w:abstractNumId w:val="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E"/>
    <w:rsid w:val="00000CE5"/>
    <w:rsid w:val="000067C4"/>
    <w:rsid w:val="00006BD3"/>
    <w:rsid w:val="00015F35"/>
    <w:rsid w:val="00016DD5"/>
    <w:rsid w:val="00023C66"/>
    <w:rsid w:val="000240AF"/>
    <w:rsid w:val="00027545"/>
    <w:rsid w:val="0003022E"/>
    <w:rsid w:val="00031846"/>
    <w:rsid w:val="000319AF"/>
    <w:rsid w:val="000357CB"/>
    <w:rsid w:val="00040645"/>
    <w:rsid w:val="00041296"/>
    <w:rsid w:val="000519D8"/>
    <w:rsid w:val="0006095F"/>
    <w:rsid w:val="00063379"/>
    <w:rsid w:val="00064282"/>
    <w:rsid w:val="000675DA"/>
    <w:rsid w:val="0007481B"/>
    <w:rsid w:val="00085BC7"/>
    <w:rsid w:val="000864A9"/>
    <w:rsid w:val="0008725A"/>
    <w:rsid w:val="0009441D"/>
    <w:rsid w:val="000A0675"/>
    <w:rsid w:val="000A5F11"/>
    <w:rsid w:val="000A6ADE"/>
    <w:rsid w:val="000A7CF1"/>
    <w:rsid w:val="000B00D4"/>
    <w:rsid w:val="000B3EE7"/>
    <w:rsid w:val="000B7978"/>
    <w:rsid w:val="000C1A8C"/>
    <w:rsid w:val="000C1FBC"/>
    <w:rsid w:val="000C217E"/>
    <w:rsid w:val="000C3E1A"/>
    <w:rsid w:val="000C4F09"/>
    <w:rsid w:val="000C62EF"/>
    <w:rsid w:val="000C7B9B"/>
    <w:rsid w:val="000D0101"/>
    <w:rsid w:val="000D7525"/>
    <w:rsid w:val="000E443B"/>
    <w:rsid w:val="000E50AC"/>
    <w:rsid w:val="000F4B29"/>
    <w:rsid w:val="00100ED6"/>
    <w:rsid w:val="00101500"/>
    <w:rsid w:val="001015B4"/>
    <w:rsid w:val="00101A10"/>
    <w:rsid w:val="00124B5A"/>
    <w:rsid w:val="00124D26"/>
    <w:rsid w:val="00130CED"/>
    <w:rsid w:val="0013665D"/>
    <w:rsid w:val="0013702C"/>
    <w:rsid w:val="00146778"/>
    <w:rsid w:val="00146D89"/>
    <w:rsid w:val="00155EF9"/>
    <w:rsid w:val="00160073"/>
    <w:rsid w:val="0016107D"/>
    <w:rsid w:val="00163B79"/>
    <w:rsid w:val="00170336"/>
    <w:rsid w:val="00183D3E"/>
    <w:rsid w:val="001921A9"/>
    <w:rsid w:val="0019400F"/>
    <w:rsid w:val="00197630"/>
    <w:rsid w:val="001A0CDA"/>
    <w:rsid w:val="001A3638"/>
    <w:rsid w:val="001B1ACD"/>
    <w:rsid w:val="001B3033"/>
    <w:rsid w:val="001B3BF5"/>
    <w:rsid w:val="001B5866"/>
    <w:rsid w:val="001B68FC"/>
    <w:rsid w:val="001C1B77"/>
    <w:rsid w:val="001C3825"/>
    <w:rsid w:val="001C4312"/>
    <w:rsid w:val="001C7AAA"/>
    <w:rsid w:val="001D3783"/>
    <w:rsid w:val="001D6DE1"/>
    <w:rsid w:val="001E5104"/>
    <w:rsid w:val="001F117B"/>
    <w:rsid w:val="001F7EBB"/>
    <w:rsid w:val="0020650B"/>
    <w:rsid w:val="002124DA"/>
    <w:rsid w:val="0021408F"/>
    <w:rsid w:val="002171B8"/>
    <w:rsid w:val="002172A1"/>
    <w:rsid w:val="00217D6A"/>
    <w:rsid w:val="002210D1"/>
    <w:rsid w:val="0022649E"/>
    <w:rsid w:val="00226982"/>
    <w:rsid w:val="002312F6"/>
    <w:rsid w:val="00231B45"/>
    <w:rsid w:val="002352EC"/>
    <w:rsid w:val="0023630D"/>
    <w:rsid w:val="00237E3D"/>
    <w:rsid w:val="00241163"/>
    <w:rsid w:val="00243ED3"/>
    <w:rsid w:val="0024648B"/>
    <w:rsid w:val="00246CDB"/>
    <w:rsid w:val="00246EF3"/>
    <w:rsid w:val="002477E6"/>
    <w:rsid w:val="00252F1A"/>
    <w:rsid w:val="00253457"/>
    <w:rsid w:val="00254337"/>
    <w:rsid w:val="002567D1"/>
    <w:rsid w:val="00264E3A"/>
    <w:rsid w:val="00273542"/>
    <w:rsid w:val="00285552"/>
    <w:rsid w:val="002867F3"/>
    <w:rsid w:val="00286A52"/>
    <w:rsid w:val="00286FC6"/>
    <w:rsid w:val="00292D0D"/>
    <w:rsid w:val="00294E4C"/>
    <w:rsid w:val="002977E0"/>
    <w:rsid w:val="002A16F7"/>
    <w:rsid w:val="002A6052"/>
    <w:rsid w:val="002A7495"/>
    <w:rsid w:val="002A7E83"/>
    <w:rsid w:val="002B5080"/>
    <w:rsid w:val="002B5779"/>
    <w:rsid w:val="002B7175"/>
    <w:rsid w:val="002C29CA"/>
    <w:rsid w:val="002D58AC"/>
    <w:rsid w:val="002D7384"/>
    <w:rsid w:val="002F1D5E"/>
    <w:rsid w:val="002F260D"/>
    <w:rsid w:val="002F3BE0"/>
    <w:rsid w:val="002F59DD"/>
    <w:rsid w:val="002F7B51"/>
    <w:rsid w:val="00302662"/>
    <w:rsid w:val="00304463"/>
    <w:rsid w:val="00323FCB"/>
    <w:rsid w:val="00325D2F"/>
    <w:rsid w:val="00326C9D"/>
    <w:rsid w:val="003311CC"/>
    <w:rsid w:val="00331F54"/>
    <w:rsid w:val="00332DED"/>
    <w:rsid w:val="003344BA"/>
    <w:rsid w:val="00334504"/>
    <w:rsid w:val="00344A4B"/>
    <w:rsid w:val="0034744E"/>
    <w:rsid w:val="003568AF"/>
    <w:rsid w:val="003604E2"/>
    <w:rsid w:val="00364CBA"/>
    <w:rsid w:val="00365988"/>
    <w:rsid w:val="0037218F"/>
    <w:rsid w:val="003748E0"/>
    <w:rsid w:val="0037516A"/>
    <w:rsid w:val="00376D63"/>
    <w:rsid w:val="00380DB4"/>
    <w:rsid w:val="003841B4"/>
    <w:rsid w:val="00385D72"/>
    <w:rsid w:val="00396A3D"/>
    <w:rsid w:val="00397DE9"/>
    <w:rsid w:val="003A0095"/>
    <w:rsid w:val="003A1008"/>
    <w:rsid w:val="003A1182"/>
    <w:rsid w:val="003A1FE0"/>
    <w:rsid w:val="003A2CB7"/>
    <w:rsid w:val="003A4765"/>
    <w:rsid w:val="003A6E5A"/>
    <w:rsid w:val="003B0BB8"/>
    <w:rsid w:val="003B1548"/>
    <w:rsid w:val="003B27A5"/>
    <w:rsid w:val="003B519A"/>
    <w:rsid w:val="003C1174"/>
    <w:rsid w:val="003C1636"/>
    <w:rsid w:val="003C4462"/>
    <w:rsid w:val="003C50DE"/>
    <w:rsid w:val="003D0684"/>
    <w:rsid w:val="003D3AD1"/>
    <w:rsid w:val="003D4C61"/>
    <w:rsid w:val="003D5ABA"/>
    <w:rsid w:val="003E22F1"/>
    <w:rsid w:val="003E2E68"/>
    <w:rsid w:val="003E6E07"/>
    <w:rsid w:val="003F2103"/>
    <w:rsid w:val="003F2559"/>
    <w:rsid w:val="003F4EC7"/>
    <w:rsid w:val="00400436"/>
    <w:rsid w:val="00400E94"/>
    <w:rsid w:val="00402889"/>
    <w:rsid w:val="00403B74"/>
    <w:rsid w:val="00403CC4"/>
    <w:rsid w:val="00404F88"/>
    <w:rsid w:val="00406153"/>
    <w:rsid w:val="004169FB"/>
    <w:rsid w:val="00416FD9"/>
    <w:rsid w:val="00422E8B"/>
    <w:rsid w:val="00425082"/>
    <w:rsid w:val="00430184"/>
    <w:rsid w:val="004304CA"/>
    <w:rsid w:val="00433451"/>
    <w:rsid w:val="004358F0"/>
    <w:rsid w:val="004419C4"/>
    <w:rsid w:val="00441FF7"/>
    <w:rsid w:val="00447951"/>
    <w:rsid w:val="00451008"/>
    <w:rsid w:val="0045218B"/>
    <w:rsid w:val="0045728C"/>
    <w:rsid w:val="0045738E"/>
    <w:rsid w:val="00462613"/>
    <w:rsid w:val="00462EB5"/>
    <w:rsid w:val="004636B3"/>
    <w:rsid w:val="00463982"/>
    <w:rsid w:val="0046515E"/>
    <w:rsid w:val="004670C2"/>
    <w:rsid w:val="004720AA"/>
    <w:rsid w:val="00472937"/>
    <w:rsid w:val="004776FF"/>
    <w:rsid w:val="00483315"/>
    <w:rsid w:val="004847A5"/>
    <w:rsid w:val="00484922"/>
    <w:rsid w:val="0048716D"/>
    <w:rsid w:val="004875B9"/>
    <w:rsid w:val="00490888"/>
    <w:rsid w:val="00491ACD"/>
    <w:rsid w:val="00492456"/>
    <w:rsid w:val="0049703C"/>
    <w:rsid w:val="004A188B"/>
    <w:rsid w:val="004A34E2"/>
    <w:rsid w:val="004B6708"/>
    <w:rsid w:val="004C2B2D"/>
    <w:rsid w:val="004C66F3"/>
    <w:rsid w:val="004C7DD0"/>
    <w:rsid w:val="004D1FE3"/>
    <w:rsid w:val="004E44C6"/>
    <w:rsid w:val="004F058C"/>
    <w:rsid w:val="004F0EE0"/>
    <w:rsid w:val="004F0FB0"/>
    <w:rsid w:val="004F16E6"/>
    <w:rsid w:val="004F3B52"/>
    <w:rsid w:val="004F5C21"/>
    <w:rsid w:val="004F5E7D"/>
    <w:rsid w:val="004F6338"/>
    <w:rsid w:val="00517DC4"/>
    <w:rsid w:val="00523945"/>
    <w:rsid w:val="005330A4"/>
    <w:rsid w:val="005408ED"/>
    <w:rsid w:val="00542292"/>
    <w:rsid w:val="0054254F"/>
    <w:rsid w:val="00552F61"/>
    <w:rsid w:val="0056072E"/>
    <w:rsid w:val="00560D02"/>
    <w:rsid w:val="005627C3"/>
    <w:rsid w:val="00563E40"/>
    <w:rsid w:val="00564746"/>
    <w:rsid w:val="005710AF"/>
    <w:rsid w:val="00573AFA"/>
    <w:rsid w:val="00574C0B"/>
    <w:rsid w:val="0057571D"/>
    <w:rsid w:val="00575D40"/>
    <w:rsid w:val="005920A9"/>
    <w:rsid w:val="00593F61"/>
    <w:rsid w:val="005A3040"/>
    <w:rsid w:val="005A3AD3"/>
    <w:rsid w:val="005A69D5"/>
    <w:rsid w:val="005B4B43"/>
    <w:rsid w:val="005B6A1A"/>
    <w:rsid w:val="005C021B"/>
    <w:rsid w:val="005C0851"/>
    <w:rsid w:val="005C1690"/>
    <w:rsid w:val="005C1BB3"/>
    <w:rsid w:val="005C1D22"/>
    <w:rsid w:val="005C2FDC"/>
    <w:rsid w:val="005C5FE1"/>
    <w:rsid w:val="005C7F24"/>
    <w:rsid w:val="005D2C2E"/>
    <w:rsid w:val="005D3641"/>
    <w:rsid w:val="005D6B39"/>
    <w:rsid w:val="005D7137"/>
    <w:rsid w:val="005E2FB4"/>
    <w:rsid w:val="005E5BD7"/>
    <w:rsid w:val="005F06DE"/>
    <w:rsid w:val="005F133F"/>
    <w:rsid w:val="005F559D"/>
    <w:rsid w:val="005F694E"/>
    <w:rsid w:val="005F69AA"/>
    <w:rsid w:val="00610D54"/>
    <w:rsid w:val="00620DCC"/>
    <w:rsid w:val="00621B71"/>
    <w:rsid w:val="00621D57"/>
    <w:rsid w:val="0062458A"/>
    <w:rsid w:val="006314FB"/>
    <w:rsid w:val="00632540"/>
    <w:rsid w:val="00637507"/>
    <w:rsid w:val="00637687"/>
    <w:rsid w:val="006429DC"/>
    <w:rsid w:val="00647250"/>
    <w:rsid w:val="00650954"/>
    <w:rsid w:val="006520E2"/>
    <w:rsid w:val="00652D79"/>
    <w:rsid w:val="00655538"/>
    <w:rsid w:val="00657F60"/>
    <w:rsid w:val="00670874"/>
    <w:rsid w:val="00670E95"/>
    <w:rsid w:val="0067305C"/>
    <w:rsid w:val="006814DC"/>
    <w:rsid w:val="0068715B"/>
    <w:rsid w:val="00692FD1"/>
    <w:rsid w:val="006A00F0"/>
    <w:rsid w:val="006A0F45"/>
    <w:rsid w:val="006A2E42"/>
    <w:rsid w:val="006A3F14"/>
    <w:rsid w:val="006A4655"/>
    <w:rsid w:val="006B1D8A"/>
    <w:rsid w:val="006B3742"/>
    <w:rsid w:val="006B538F"/>
    <w:rsid w:val="006B7C09"/>
    <w:rsid w:val="006C018C"/>
    <w:rsid w:val="006C1D3A"/>
    <w:rsid w:val="006C250E"/>
    <w:rsid w:val="006C7329"/>
    <w:rsid w:val="006D11CA"/>
    <w:rsid w:val="006D4DE8"/>
    <w:rsid w:val="006D76A7"/>
    <w:rsid w:val="006E5416"/>
    <w:rsid w:val="006F0CC6"/>
    <w:rsid w:val="006F150A"/>
    <w:rsid w:val="006F5229"/>
    <w:rsid w:val="00702135"/>
    <w:rsid w:val="007045E1"/>
    <w:rsid w:val="00707C28"/>
    <w:rsid w:val="00713376"/>
    <w:rsid w:val="00715522"/>
    <w:rsid w:val="00720B61"/>
    <w:rsid w:val="00723096"/>
    <w:rsid w:val="007263E5"/>
    <w:rsid w:val="00730F29"/>
    <w:rsid w:val="007364E2"/>
    <w:rsid w:val="00740FE1"/>
    <w:rsid w:val="00741E8B"/>
    <w:rsid w:val="007442F1"/>
    <w:rsid w:val="00745FF3"/>
    <w:rsid w:val="0074728D"/>
    <w:rsid w:val="00753978"/>
    <w:rsid w:val="00756A76"/>
    <w:rsid w:val="00757252"/>
    <w:rsid w:val="00762A07"/>
    <w:rsid w:val="00765871"/>
    <w:rsid w:val="00770456"/>
    <w:rsid w:val="00774E47"/>
    <w:rsid w:val="00784CDD"/>
    <w:rsid w:val="0078540F"/>
    <w:rsid w:val="0078639B"/>
    <w:rsid w:val="007901A7"/>
    <w:rsid w:val="00795C80"/>
    <w:rsid w:val="007971C2"/>
    <w:rsid w:val="00797FD4"/>
    <w:rsid w:val="007A224B"/>
    <w:rsid w:val="007B24F7"/>
    <w:rsid w:val="007B55EB"/>
    <w:rsid w:val="007C176F"/>
    <w:rsid w:val="007C4002"/>
    <w:rsid w:val="007D02E2"/>
    <w:rsid w:val="007D3D19"/>
    <w:rsid w:val="007E2DDA"/>
    <w:rsid w:val="007E2F38"/>
    <w:rsid w:val="007F61D5"/>
    <w:rsid w:val="007F7B13"/>
    <w:rsid w:val="00803D14"/>
    <w:rsid w:val="00811672"/>
    <w:rsid w:val="008176F2"/>
    <w:rsid w:val="00831636"/>
    <w:rsid w:val="008325E7"/>
    <w:rsid w:val="0083369D"/>
    <w:rsid w:val="0083512F"/>
    <w:rsid w:val="0083572F"/>
    <w:rsid w:val="00844F1D"/>
    <w:rsid w:val="00844F91"/>
    <w:rsid w:val="00845F65"/>
    <w:rsid w:val="008464E2"/>
    <w:rsid w:val="00847671"/>
    <w:rsid w:val="00847967"/>
    <w:rsid w:val="00847DCE"/>
    <w:rsid w:val="00863F74"/>
    <w:rsid w:val="008714D0"/>
    <w:rsid w:val="008736DD"/>
    <w:rsid w:val="00875D90"/>
    <w:rsid w:val="0088115D"/>
    <w:rsid w:val="0088779A"/>
    <w:rsid w:val="00891199"/>
    <w:rsid w:val="008952C6"/>
    <w:rsid w:val="008A3BB1"/>
    <w:rsid w:val="008A3E43"/>
    <w:rsid w:val="008A63BD"/>
    <w:rsid w:val="008B0643"/>
    <w:rsid w:val="008B358A"/>
    <w:rsid w:val="008B6583"/>
    <w:rsid w:val="008C2283"/>
    <w:rsid w:val="008C2894"/>
    <w:rsid w:val="008C49A5"/>
    <w:rsid w:val="008D46D8"/>
    <w:rsid w:val="008E03FF"/>
    <w:rsid w:val="008E1F1F"/>
    <w:rsid w:val="008E2A18"/>
    <w:rsid w:val="008E5FE6"/>
    <w:rsid w:val="008F02EF"/>
    <w:rsid w:val="008F19C6"/>
    <w:rsid w:val="008F3C7E"/>
    <w:rsid w:val="008F6FBC"/>
    <w:rsid w:val="009000CF"/>
    <w:rsid w:val="009024EC"/>
    <w:rsid w:val="00911DF0"/>
    <w:rsid w:val="00917742"/>
    <w:rsid w:val="0092032E"/>
    <w:rsid w:val="009219BE"/>
    <w:rsid w:val="009229EC"/>
    <w:rsid w:val="009236E6"/>
    <w:rsid w:val="00924DC7"/>
    <w:rsid w:val="00931BF9"/>
    <w:rsid w:val="00933459"/>
    <w:rsid w:val="00940218"/>
    <w:rsid w:val="009456D1"/>
    <w:rsid w:val="0094623E"/>
    <w:rsid w:val="009508E4"/>
    <w:rsid w:val="00955F4E"/>
    <w:rsid w:val="0096099D"/>
    <w:rsid w:val="00961825"/>
    <w:rsid w:val="00965271"/>
    <w:rsid w:val="00966C9E"/>
    <w:rsid w:val="00971E01"/>
    <w:rsid w:val="009724BA"/>
    <w:rsid w:val="00973BA6"/>
    <w:rsid w:val="00976158"/>
    <w:rsid w:val="00981941"/>
    <w:rsid w:val="009828A1"/>
    <w:rsid w:val="0098790F"/>
    <w:rsid w:val="009879B9"/>
    <w:rsid w:val="00996778"/>
    <w:rsid w:val="00996C64"/>
    <w:rsid w:val="009A1160"/>
    <w:rsid w:val="009A445B"/>
    <w:rsid w:val="009A4BA5"/>
    <w:rsid w:val="009B7173"/>
    <w:rsid w:val="009B7620"/>
    <w:rsid w:val="009C7970"/>
    <w:rsid w:val="009D0123"/>
    <w:rsid w:val="009D1EE2"/>
    <w:rsid w:val="009E04BA"/>
    <w:rsid w:val="009E0AC1"/>
    <w:rsid w:val="009E7B54"/>
    <w:rsid w:val="009F6F34"/>
    <w:rsid w:val="00A004CE"/>
    <w:rsid w:val="00A013FB"/>
    <w:rsid w:val="00A03ADD"/>
    <w:rsid w:val="00A04F7F"/>
    <w:rsid w:val="00A07237"/>
    <w:rsid w:val="00A07C06"/>
    <w:rsid w:val="00A10651"/>
    <w:rsid w:val="00A1507A"/>
    <w:rsid w:val="00A16FA8"/>
    <w:rsid w:val="00A2387D"/>
    <w:rsid w:val="00A25A49"/>
    <w:rsid w:val="00A2672F"/>
    <w:rsid w:val="00A34375"/>
    <w:rsid w:val="00A45652"/>
    <w:rsid w:val="00A50298"/>
    <w:rsid w:val="00A50E38"/>
    <w:rsid w:val="00A519C9"/>
    <w:rsid w:val="00A549FE"/>
    <w:rsid w:val="00A626EA"/>
    <w:rsid w:val="00A64B4D"/>
    <w:rsid w:val="00A659D4"/>
    <w:rsid w:val="00A66145"/>
    <w:rsid w:val="00A71FD3"/>
    <w:rsid w:val="00A771DE"/>
    <w:rsid w:val="00A81CF7"/>
    <w:rsid w:val="00A8512F"/>
    <w:rsid w:val="00A86B55"/>
    <w:rsid w:val="00A87EC3"/>
    <w:rsid w:val="00A92BCA"/>
    <w:rsid w:val="00A93123"/>
    <w:rsid w:val="00A96D1A"/>
    <w:rsid w:val="00AA18AF"/>
    <w:rsid w:val="00AA2AF3"/>
    <w:rsid w:val="00AA566B"/>
    <w:rsid w:val="00AA6457"/>
    <w:rsid w:val="00AA6917"/>
    <w:rsid w:val="00AB27FC"/>
    <w:rsid w:val="00AB7697"/>
    <w:rsid w:val="00AB7B6B"/>
    <w:rsid w:val="00AC26E9"/>
    <w:rsid w:val="00AC49EC"/>
    <w:rsid w:val="00AC5950"/>
    <w:rsid w:val="00AC6670"/>
    <w:rsid w:val="00AD27BD"/>
    <w:rsid w:val="00AD389E"/>
    <w:rsid w:val="00AD5028"/>
    <w:rsid w:val="00AD528C"/>
    <w:rsid w:val="00AE21BC"/>
    <w:rsid w:val="00AE2589"/>
    <w:rsid w:val="00AE4ED5"/>
    <w:rsid w:val="00AE5927"/>
    <w:rsid w:val="00AE605F"/>
    <w:rsid w:val="00AF0AB6"/>
    <w:rsid w:val="00AF24C2"/>
    <w:rsid w:val="00AF38CD"/>
    <w:rsid w:val="00B00706"/>
    <w:rsid w:val="00B02E08"/>
    <w:rsid w:val="00B174B3"/>
    <w:rsid w:val="00B21FF8"/>
    <w:rsid w:val="00B22709"/>
    <w:rsid w:val="00B23518"/>
    <w:rsid w:val="00B23EEB"/>
    <w:rsid w:val="00B247AA"/>
    <w:rsid w:val="00B3022B"/>
    <w:rsid w:val="00B31F71"/>
    <w:rsid w:val="00B33F84"/>
    <w:rsid w:val="00B34A90"/>
    <w:rsid w:val="00B43DF5"/>
    <w:rsid w:val="00B52186"/>
    <w:rsid w:val="00B5539F"/>
    <w:rsid w:val="00B6281B"/>
    <w:rsid w:val="00B64C7C"/>
    <w:rsid w:val="00B668B5"/>
    <w:rsid w:val="00B71F2D"/>
    <w:rsid w:val="00B77042"/>
    <w:rsid w:val="00B770FE"/>
    <w:rsid w:val="00B939F1"/>
    <w:rsid w:val="00BA0F79"/>
    <w:rsid w:val="00BA17FD"/>
    <w:rsid w:val="00BA78B2"/>
    <w:rsid w:val="00BB0902"/>
    <w:rsid w:val="00BB0F71"/>
    <w:rsid w:val="00BB6A7E"/>
    <w:rsid w:val="00BB726A"/>
    <w:rsid w:val="00BB75C0"/>
    <w:rsid w:val="00BC336E"/>
    <w:rsid w:val="00BC4CD9"/>
    <w:rsid w:val="00BD1A8D"/>
    <w:rsid w:val="00BD6C5F"/>
    <w:rsid w:val="00BE0380"/>
    <w:rsid w:val="00BE08FD"/>
    <w:rsid w:val="00BE1838"/>
    <w:rsid w:val="00BE491E"/>
    <w:rsid w:val="00BE5A20"/>
    <w:rsid w:val="00BE5E38"/>
    <w:rsid w:val="00BE7290"/>
    <w:rsid w:val="00BF0281"/>
    <w:rsid w:val="00BF08DA"/>
    <w:rsid w:val="00BF1751"/>
    <w:rsid w:val="00BF206F"/>
    <w:rsid w:val="00BF23EB"/>
    <w:rsid w:val="00BF24C9"/>
    <w:rsid w:val="00BF3AB4"/>
    <w:rsid w:val="00BF47E5"/>
    <w:rsid w:val="00BF6150"/>
    <w:rsid w:val="00BF7B36"/>
    <w:rsid w:val="00C020FC"/>
    <w:rsid w:val="00C04193"/>
    <w:rsid w:val="00C042D0"/>
    <w:rsid w:val="00C04AE7"/>
    <w:rsid w:val="00C11334"/>
    <w:rsid w:val="00C176B8"/>
    <w:rsid w:val="00C17E8C"/>
    <w:rsid w:val="00C17EE0"/>
    <w:rsid w:val="00C20D4A"/>
    <w:rsid w:val="00C2168B"/>
    <w:rsid w:val="00C224F1"/>
    <w:rsid w:val="00C24A6F"/>
    <w:rsid w:val="00C26010"/>
    <w:rsid w:val="00C2797C"/>
    <w:rsid w:val="00C30853"/>
    <w:rsid w:val="00C4232F"/>
    <w:rsid w:val="00C43711"/>
    <w:rsid w:val="00C44139"/>
    <w:rsid w:val="00C442DB"/>
    <w:rsid w:val="00C45103"/>
    <w:rsid w:val="00C466E6"/>
    <w:rsid w:val="00C53D15"/>
    <w:rsid w:val="00C55AC0"/>
    <w:rsid w:val="00C56678"/>
    <w:rsid w:val="00C62F2E"/>
    <w:rsid w:val="00C63FE5"/>
    <w:rsid w:val="00C70969"/>
    <w:rsid w:val="00C70F06"/>
    <w:rsid w:val="00C7401C"/>
    <w:rsid w:val="00C777E0"/>
    <w:rsid w:val="00C87C85"/>
    <w:rsid w:val="00C87D22"/>
    <w:rsid w:val="00C920ED"/>
    <w:rsid w:val="00CA3ADE"/>
    <w:rsid w:val="00CA48FA"/>
    <w:rsid w:val="00CA5B45"/>
    <w:rsid w:val="00CB16A1"/>
    <w:rsid w:val="00CB4B23"/>
    <w:rsid w:val="00CC0087"/>
    <w:rsid w:val="00CC1B0A"/>
    <w:rsid w:val="00CC1F68"/>
    <w:rsid w:val="00CC2E30"/>
    <w:rsid w:val="00CD1AC2"/>
    <w:rsid w:val="00CD3324"/>
    <w:rsid w:val="00CD6E37"/>
    <w:rsid w:val="00CE3367"/>
    <w:rsid w:val="00CE3641"/>
    <w:rsid w:val="00CE400A"/>
    <w:rsid w:val="00CF44AB"/>
    <w:rsid w:val="00CF5891"/>
    <w:rsid w:val="00D0015B"/>
    <w:rsid w:val="00D03F84"/>
    <w:rsid w:val="00D07534"/>
    <w:rsid w:val="00D10736"/>
    <w:rsid w:val="00D12474"/>
    <w:rsid w:val="00D12792"/>
    <w:rsid w:val="00D16521"/>
    <w:rsid w:val="00D17145"/>
    <w:rsid w:val="00D175F5"/>
    <w:rsid w:val="00D17D55"/>
    <w:rsid w:val="00D24F0E"/>
    <w:rsid w:val="00D32F24"/>
    <w:rsid w:val="00D4161E"/>
    <w:rsid w:val="00D419D8"/>
    <w:rsid w:val="00D454F3"/>
    <w:rsid w:val="00D461F2"/>
    <w:rsid w:val="00D46459"/>
    <w:rsid w:val="00D47A04"/>
    <w:rsid w:val="00D5357E"/>
    <w:rsid w:val="00D5762C"/>
    <w:rsid w:val="00D617C2"/>
    <w:rsid w:val="00D6407E"/>
    <w:rsid w:val="00D67334"/>
    <w:rsid w:val="00D72BB1"/>
    <w:rsid w:val="00D75918"/>
    <w:rsid w:val="00D801E5"/>
    <w:rsid w:val="00D82A78"/>
    <w:rsid w:val="00D838C6"/>
    <w:rsid w:val="00D8505C"/>
    <w:rsid w:val="00D871E0"/>
    <w:rsid w:val="00D87B6B"/>
    <w:rsid w:val="00D90BBE"/>
    <w:rsid w:val="00D965C5"/>
    <w:rsid w:val="00DA1513"/>
    <w:rsid w:val="00DA2F29"/>
    <w:rsid w:val="00DA448F"/>
    <w:rsid w:val="00DA479A"/>
    <w:rsid w:val="00DB1374"/>
    <w:rsid w:val="00DB3AAE"/>
    <w:rsid w:val="00DB3C96"/>
    <w:rsid w:val="00DB65CE"/>
    <w:rsid w:val="00DB6AB1"/>
    <w:rsid w:val="00DC5009"/>
    <w:rsid w:val="00DD03C3"/>
    <w:rsid w:val="00DD433B"/>
    <w:rsid w:val="00DD5E7B"/>
    <w:rsid w:val="00DD74FB"/>
    <w:rsid w:val="00DE1F30"/>
    <w:rsid w:val="00DE22B4"/>
    <w:rsid w:val="00DF5145"/>
    <w:rsid w:val="00DF6FDC"/>
    <w:rsid w:val="00E018CD"/>
    <w:rsid w:val="00E02188"/>
    <w:rsid w:val="00E03030"/>
    <w:rsid w:val="00E15BBC"/>
    <w:rsid w:val="00E15EC3"/>
    <w:rsid w:val="00E15FFF"/>
    <w:rsid w:val="00E170F3"/>
    <w:rsid w:val="00E21CF6"/>
    <w:rsid w:val="00E23D63"/>
    <w:rsid w:val="00E24F16"/>
    <w:rsid w:val="00E33D3E"/>
    <w:rsid w:val="00E33DA0"/>
    <w:rsid w:val="00E3526A"/>
    <w:rsid w:val="00E3533D"/>
    <w:rsid w:val="00E413BD"/>
    <w:rsid w:val="00E42F57"/>
    <w:rsid w:val="00E44AB2"/>
    <w:rsid w:val="00E47865"/>
    <w:rsid w:val="00E512AC"/>
    <w:rsid w:val="00E6092C"/>
    <w:rsid w:val="00E63028"/>
    <w:rsid w:val="00E715A8"/>
    <w:rsid w:val="00E83A56"/>
    <w:rsid w:val="00E878E1"/>
    <w:rsid w:val="00E87AD9"/>
    <w:rsid w:val="00E87C1E"/>
    <w:rsid w:val="00E90E0C"/>
    <w:rsid w:val="00E920CD"/>
    <w:rsid w:val="00E9297B"/>
    <w:rsid w:val="00E93C01"/>
    <w:rsid w:val="00E9728D"/>
    <w:rsid w:val="00EA0121"/>
    <w:rsid w:val="00EC155C"/>
    <w:rsid w:val="00EC1C78"/>
    <w:rsid w:val="00EC58C9"/>
    <w:rsid w:val="00ED2E8F"/>
    <w:rsid w:val="00EE039E"/>
    <w:rsid w:val="00EE683F"/>
    <w:rsid w:val="00EF26D0"/>
    <w:rsid w:val="00EF4A7F"/>
    <w:rsid w:val="00EF5414"/>
    <w:rsid w:val="00EF6E0D"/>
    <w:rsid w:val="00F01E4F"/>
    <w:rsid w:val="00F057C6"/>
    <w:rsid w:val="00F05EF2"/>
    <w:rsid w:val="00F14F85"/>
    <w:rsid w:val="00F22A86"/>
    <w:rsid w:val="00F316A6"/>
    <w:rsid w:val="00F4057B"/>
    <w:rsid w:val="00F42EB1"/>
    <w:rsid w:val="00F431B9"/>
    <w:rsid w:val="00F434C0"/>
    <w:rsid w:val="00F535DC"/>
    <w:rsid w:val="00F726CC"/>
    <w:rsid w:val="00F73275"/>
    <w:rsid w:val="00F75083"/>
    <w:rsid w:val="00F90073"/>
    <w:rsid w:val="00F90DBF"/>
    <w:rsid w:val="00F91814"/>
    <w:rsid w:val="00F95065"/>
    <w:rsid w:val="00FA02C2"/>
    <w:rsid w:val="00FA36FC"/>
    <w:rsid w:val="00FA7EA2"/>
    <w:rsid w:val="00FB5340"/>
    <w:rsid w:val="00FB5762"/>
    <w:rsid w:val="00FC1966"/>
    <w:rsid w:val="00FC50B3"/>
    <w:rsid w:val="00FC5EA0"/>
    <w:rsid w:val="00FE1E2C"/>
    <w:rsid w:val="00FE3BC5"/>
    <w:rsid w:val="00FE6737"/>
    <w:rsid w:val="00FF0F94"/>
    <w:rsid w:val="00FF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9D28FF0-FB6A-46C7-BB63-7A404E96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FE"/>
    <w:rPr>
      <w:rFonts w:ascii="Arial" w:hAnsi="Arial" w:cs="Arial"/>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20650B"/>
    <w:pPr>
      <w:numPr>
        <w:numId w:val="16"/>
      </w:numPr>
    </w:pPr>
  </w:style>
  <w:style w:type="paragraph" w:styleId="BalloonText">
    <w:name w:val="Balloon Text"/>
    <w:basedOn w:val="Normal"/>
    <w:link w:val="BalloonTextChar"/>
    <w:rsid w:val="005C021B"/>
    <w:rPr>
      <w:rFonts w:ascii="Tahoma" w:hAnsi="Tahoma" w:cs="Tahoma"/>
      <w:sz w:val="16"/>
      <w:szCs w:val="16"/>
    </w:rPr>
  </w:style>
  <w:style w:type="character" w:customStyle="1" w:styleId="BalloonTextChar">
    <w:name w:val="Balloon Text Char"/>
    <w:basedOn w:val="DefaultParagraphFont"/>
    <w:link w:val="BalloonText"/>
    <w:rsid w:val="005C021B"/>
    <w:rPr>
      <w:rFonts w:ascii="Tahoma" w:hAnsi="Tahoma" w:cs="Tahoma"/>
      <w:sz w:val="16"/>
      <w:szCs w:val="16"/>
      <w:lang w:val="en-CA" w:eastAsia="en-CA"/>
    </w:rPr>
  </w:style>
  <w:style w:type="paragraph" w:styleId="ListParagraph">
    <w:name w:val="List Paragraph"/>
    <w:basedOn w:val="Normal"/>
    <w:uiPriority w:val="34"/>
    <w:qFormat/>
    <w:rsid w:val="009B7173"/>
    <w:pPr>
      <w:ind w:left="720"/>
      <w:contextualSpacing/>
    </w:pPr>
  </w:style>
  <w:style w:type="paragraph" w:styleId="Header">
    <w:name w:val="header"/>
    <w:basedOn w:val="Normal"/>
    <w:link w:val="HeaderChar"/>
    <w:rsid w:val="003568AF"/>
    <w:pPr>
      <w:tabs>
        <w:tab w:val="center" w:pos="4680"/>
        <w:tab w:val="right" w:pos="9360"/>
      </w:tabs>
    </w:pPr>
  </w:style>
  <w:style w:type="character" w:customStyle="1" w:styleId="HeaderChar">
    <w:name w:val="Header Char"/>
    <w:basedOn w:val="DefaultParagraphFont"/>
    <w:link w:val="Header"/>
    <w:rsid w:val="003568AF"/>
    <w:rPr>
      <w:rFonts w:ascii="Arial" w:hAnsi="Arial" w:cs="Arial"/>
      <w:sz w:val="24"/>
      <w:szCs w:val="24"/>
      <w:lang w:val="en-CA" w:eastAsia="en-CA"/>
    </w:rPr>
  </w:style>
  <w:style w:type="paragraph" w:styleId="Footer">
    <w:name w:val="footer"/>
    <w:basedOn w:val="Normal"/>
    <w:link w:val="FooterChar"/>
    <w:rsid w:val="003568AF"/>
    <w:pPr>
      <w:tabs>
        <w:tab w:val="center" w:pos="4680"/>
        <w:tab w:val="right" w:pos="9360"/>
      </w:tabs>
    </w:pPr>
  </w:style>
  <w:style w:type="character" w:customStyle="1" w:styleId="FooterChar">
    <w:name w:val="Footer Char"/>
    <w:basedOn w:val="DefaultParagraphFont"/>
    <w:link w:val="Footer"/>
    <w:rsid w:val="003568AF"/>
    <w:rPr>
      <w:rFonts w:ascii="Arial" w:hAnsi="Arial" w:cs="Arial"/>
      <w:sz w:val="24"/>
      <w:szCs w:val="24"/>
      <w:lang w:val="en-CA" w:eastAsia="en-CA"/>
    </w:rPr>
  </w:style>
  <w:style w:type="character" w:styleId="Hyperlink">
    <w:name w:val="Hyperlink"/>
    <w:basedOn w:val="DefaultParagraphFont"/>
    <w:rsid w:val="00356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REQUIREMENT</vt:lpstr>
    </vt:vector>
  </TitlesOfParts>
  <Company>University of Calgary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REQUIREMENT</dc:title>
  <dc:creator>University of Calgary</dc:creator>
  <cp:lastModifiedBy>Angela Gallo-Dewar</cp:lastModifiedBy>
  <cp:revision>2</cp:revision>
  <cp:lastPrinted>2014-01-27T16:52:00Z</cp:lastPrinted>
  <dcterms:created xsi:type="dcterms:W3CDTF">2022-02-01T21:20:00Z</dcterms:created>
  <dcterms:modified xsi:type="dcterms:W3CDTF">2022-02-01T21:20:00Z</dcterms:modified>
</cp:coreProperties>
</file>